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D6ABD">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附件</w:t>
      </w:r>
    </w:p>
    <w:p w14:paraId="03EEA959">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黑体" w:hAnsi="黑体" w:eastAsia="黑体" w:cs="黑体"/>
          <w:color w:val="000000"/>
          <w:kern w:val="0"/>
          <w:sz w:val="32"/>
          <w:szCs w:val="32"/>
          <w:lang w:val="en-US" w:eastAsia="zh-CN" w:bidi="ar-SA"/>
        </w:rPr>
      </w:pPr>
    </w:p>
    <w:p w14:paraId="3A24087B">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color w:val="000000"/>
          <w:kern w:val="0"/>
          <w:sz w:val="44"/>
          <w:szCs w:val="44"/>
          <w:lang w:val="en-US" w:eastAsia="zh-CN" w:bidi="ar-SA"/>
        </w:rPr>
      </w:pPr>
      <w:r>
        <w:rPr>
          <w:rFonts w:hint="eastAsia" w:ascii="方正小标宋简体" w:hAnsi="方正小标宋简体" w:eastAsia="方正小标宋简体" w:cs="方正小标宋简体"/>
          <w:color w:val="000000"/>
          <w:kern w:val="0"/>
          <w:sz w:val="44"/>
          <w:szCs w:val="44"/>
          <w:lang w:val="en-US" w:eastAsia="zh-CN" w:bidi="ar-SA"/>
        </w:rPr>
        <w:t>2026年</w:t>
      </w:r>
      <w:r>
        <w:rPr>
          <w:rFonts w:hint="eastAsia" w:ascii="Times New Roman" w:hAnsi="Times New Roman" w:eastAsia="方正小标宋简体" w:cs="Times New Roman"/>
          <w:color w:val="000000"/>
          <w:kern w:val="0"/>
          <w:sz w:val="44"/>
          <w:szCs w:val="44"/>
          <w:lang w:val="en-US" w:eastAsia="zh-CN" w:bidi="ar-SA"/>
        </w:rPr>
        <w:t>福建省人工智能赋能高等职业教育教学改革研究课题立项名单</w:t>
      </w:r>
      <w:bookmarkStart w:id="0" w:name="_GoBack"/>
      <w:bookmarkEnd w:id="0"/>
    </w:p>
    <w:p w14:paraId="2CEEF7BB">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Times New Roman" w:hAnsi="Times New Roman" w:eastAsia="方正小标宋简体" w:cs="Times New Roman"/>
          <w:color w:val="000000"/>
          <w:kern w:val="0"/>
          <w:sz w:val="44"/>
          <w:szCs w:val="44"/>
          <w:lang w:val="en-US" w:eastAsia="zh-CN" w:bidi="ar-SA"/>
        </w:rPr>
      </w:pPr>
    </w:p>
    <w:tbl>
      <w:tblPr>
        <w:tblStyle w:val="6"/>
        <w:tblW w:w="5482" w:type="pct"/>
        <w:tblInd w:w="-4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7"/>
        <w:gridCol w:w="2231"/>
        <w:gridCol w:w="4514"/>
        <w:gridCol w:w="1427"/>
        <w:gridCol w:w="1064"/>
      </w:tblGrid>
      <w:tr w14:paraId="5C4E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blHeader/>
        </w:trPr>
        <w:tc>
          <w:tcPr>
            <w:tcW w:w="351" w:type="pct"/>
            <w:tcBorders>
              <w:top w:val="single" w:color="000000" w:sz="4" w:space="0"/>
              <w:left w:val="single" w:color="000000" w:sz="4" w:space="0"/>
              <w:bottom w:val="single" w:color="000000" w:sz="4" w:space="0"/>
              <w:right w:val="single" w:color="000000" w:sz="4" w:space="0"/>
            </w:tcBorders>
            <w:noWrap w:val="0"/>
            <w:vAlign w:val="center"/>
          </w:tcPr>
          <w:p w14:paraId="18C145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0901D7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学校名称</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353AF2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课题名称</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2CB614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课题</w:t>
            </w:r>
          </w:p>
          <w:p w14:paraId="32DE04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负责人</w:t>
            </w:r>
          </w:p>
        </w:tc>
        <w:tc>
          <w:tcPr>
            <w:tcW w:w="535" w:type="pct"/>
            <w:tcBorders>
              <w:top w:val="single" w:color="000000" w:sz="4" w:space="0"/>
              <w:left w:val="single" w:color="000000" w:sz="4" w:space="0"/>
              <w:bottom w:val="single" w:color="000000" w:sz="4" w:space="0"/>
              <w:right w:val="single" w:color="000000" w:sz="4" w:space="0"/>
            </w:tcBorders>
            <w:noWrap w:val="0"/>
            <w:vAlign w:val="center"/>
          </w:tcPr>
          <w:p w14:paraId="3C53F4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r>
      <w:tr w14:paraId="620C0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67A95F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34D3D0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福建船政交通职业学院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379D7B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面向交通专业群的“人工智能”通识素养课程新形态数字教材开发与研究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6C4895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林少丹</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897AC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w:t>
            </w:r>
          </w:p>
        </w:tc>
      </w:tr>
      <w:tr w14:paraId="627D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EFC2F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3DC28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黎明职业大学</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0A8C75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人工智能赋能职业本科自动化类专业新形态教材开发与实践研究——以《智能机器人技术》为例</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2ED1BD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程永强</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906EA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5DE41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561DB8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617123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福建信息职业技术学院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4949C6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人工智能驱动的低空经济产业类专业课程教材动态开发与能力逻辑范式研究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614EF8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郭炬</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60A5F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65BC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65C1CB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E7171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漳州职业技术学院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29E394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工业具身智能领域高技能人才集群培养的课程体系与新形态教材开发研究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0D3A57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林海涨</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D35FD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0291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D67E8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0BBAC0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泉州幼儿师范高等专科学校</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25FE85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AI赋能乡村文创产教融合数字教材开发研究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2B9B08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骆伯霖</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A3800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1CC1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9EC12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CC2D7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厦门海洋职业技术学院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2D1B35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人工智能赋能新能源课程数字教材开发与教学模式改革研究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1154A5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孙存志</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25E7D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57B09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78BDE3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6A636E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泉州轻工职业学院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540C517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基于服务区域产业需求的高职公共体育新形态教材开发与实践</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4A3594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孙倩</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2D9A2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4BD56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03FA8D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04BFAA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泉州轻工职业学院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11736B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知识图谱与大模型协同赋能的人工智能专业课程教学改革路径与实践研究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37817C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魏传佳</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5181F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5D12D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A9A93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5166B8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福建体育职业技术学院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2CE5F7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AI大模型赋能“一老一小”主动健康新形态教材集群开发与应用研究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3A3FB0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夏鹏</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9648B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2447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FAB85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0D192E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漳州卫生职业学院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4A492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人工智能赋能智能医疗装备技术专业核心课程数字教材建设研究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4764FF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张春斌</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DD1D5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4807C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22F05F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768546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福建卫生职业技术学院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502A36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人工智能赋能《天然药物学基础与应用》数字教材开发研究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6E2AC1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朱扶蓉</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2BCFD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w:t>
            </w:r>
          </w:p>
        </w:tc>
      </w:tr>
      <w:tr w14:paraId="4EB39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5797E2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78A345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泉州职业技术大学</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346A94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人工智能赋能《工业智联与系统集成》微专业“岗课赛证创”融通新形态教材开发与示范应用</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298405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蔡海毅</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F1635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2876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28CF60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BAB8E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福建船政交通职业学院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1261E5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AI赋能·任务驱动：面向先进装备制造产业集群的《机器视觉技术应用》新形态教材与“金课”一体化建设研究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0B213B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曾思通</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C0FFD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34A3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34CB73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5CBBF5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三明医学科技职业学院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591061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人工智能赋能托育英语新形态教材开发与教学实践研究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73E809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陈冬凤</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B37B4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203F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49BD83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381BDB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福建信息职业技术学院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4C5991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AI赋能高职数字教材“课材一体”建设模式探索与应用研究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357904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程智宾</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4F85B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7421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21ADE9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5D602E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宁德职业技术学院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056CF3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面向“具身智能”产业的《人工智能数据服务》数字教材开发与研究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7FB474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高卫斌</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E141D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7F15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42C79C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3F7E6E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泉州华光职业学院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778284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基于职业能力的新时代高职语文课程体系与数字教材开发研究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33D923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康芸英</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44CFF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20276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73A0F3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7283BA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福建电力职业技术学院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14251D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人工智能赋能高职《风力发电系统安装与调试》课程新形态教材开发与教学改革研究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799734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李燕玉</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76EEA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1DF2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3EDB15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1AAC4F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湄洲湾职业技术学院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74F130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AI赋能增材制造产业集群-高技能人才沉浸式育人模式研究与实践</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69E24F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陆宇立</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1218E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2D8D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573935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609E6E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福建幼儿师范高等专科学校</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609EAE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AI赋能·虚实共生：早期教育专业群沉浸式实训数字教材开发研究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5242B1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缪佩君</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033F0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5CBA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2954A4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E3D9F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漳州职业技术学院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266E71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人工智能支持下高职公共英语个性化混合式教学路径研究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49E9A1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沈思</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2A972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753B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7DB902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470DEC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福建艺术职业学院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73C0D6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人工智能赋能下高职应用文写作场景化新形态教材开发研究——以艺术类专业为例</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2372BF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苏娟</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EB75F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6C3FA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726238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0941D6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福州英华职业学院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570B62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面向福建智能制造的数字孪生交互设计课程改革与实践—基于“Unity+AIGC”双擎驱动</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71D83A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吴梨梨</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8951B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67CE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74E7A1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30B3E9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福建幼儿师范高等专科学校</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47E75E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人工智能驱动托育专业课程重构与数字教材开发研究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02DB94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吴丽芳</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2CCE9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2D5A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3E252B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3C0CCE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福建农业职业技术学院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5BF69E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人工智能赋能高职财经专业核心课“全模块集成”智慧管理教学改革与实践研究——以《ERP应用与实践》课程为例</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775603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吴永影</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C38CA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637F7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2BAA0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62EBA3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福建林业职业技术学院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1F96D2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人工智能赋能《饭店管理信息系统》新形态教材开发研究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3184C8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徐洪</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BD1CB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6D06B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436C3E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2562C7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厦门海洋职业技术学院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1D0F2C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《双壳贝类增养殖技术》数字教材开发实践研究</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69BE18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薛海波</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C16D9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7083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1FFC43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5CBDE7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三明医学科技职业学院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72B471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低空经济视域下的低空物流微课程开发研究-基于福建电信无人机产业应用条例</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4511A8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薛俊林</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406DD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r w14:paraId="7AE5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51" w:type="pct"/>
            <w:tcBorders>
              <w:top w:val="single" w:color="000000" w:sz="4" w:space="0"/>
              <w:left w:val="single" w:color="000000" w:sz="4" w:space="0"/>
              <w:bottom w:val="single" w:color="000000" w:sz="4" w:space="0"/>
              <w:right w:val="single" w:color="000000" w:sz="4" w:space="0"/>
            </w:tcBorders>
            <w:noWrap/>
            <w:vAlign w:val="center"/>
          </w:tcPr>
          <w:p w14:paraId="20A65E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123" w:type="pct"/>
            <w:tcBorders>
              <w:top w:val="single" w:color="000000" w:sz="4" w:space="0"/>
              <w:left w:val="single" w:color="000000" w:sz="4" w:space="0"/>
              <w:bottom w:val="single" w:color="000000" w:sz="4" w:space="0"/>
              <w:right w:val="single" w:color="000000" w:sz="4" w:space="0"/>
            </w:tcBorders>
            <w:noWrap w:val="0"/>
            <w:vAlign w:val="center"/>
          </w:tcPr>
          <w:p w14:paraId="5FE257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福建水利电力职业技术学院</w:t>
            </w:r>
          </w:p>
        </w:tc>
        <w:tc>
          <w:tcPr>
            <w:tcW w:w="2272" w:type="pct"/>
            <w:tcBorders>
              <w:top w:val="single" w:color="000000" w:sz="4" w:space="0"/>
              <w:left w:val="single" w:color="000000" w:sz="4" w:space="0"/>
              <w:bottom w:val="single" w:color="000000" w:sz="4" w:space="0"/>
              <w:right w:val="single" w:color="000000" w:sz="4" w:space="0"/>
            </w:tcBorders>
            <w:noWrap w:val="0"/>
            <w:vAlign w:val="center"/>
          </w:tcPr>
          <w:p w14:paraId="37F4A6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《高等数学》数字教材开发</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14:paraId="584889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殷文明</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455FE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一般</w:t>
            </w:r>
          </w:p>
        </w:tc>
      </w:tr>
    </w:tbl>
    <w:p w14:paraId="359AFEFA">
      <w:pPr>
        <w:keepNext w:val="0"/>
        <w:keepLines w:val="0"/>
        <w:pageBreakBefore w:val="0"/>
        <w:widowControl w:val="0"/>
        <w:kinsoku/>
        <w:wordWrap/>
        <w:overflowPunct/>
        <w:topLinePunct w:val="0"/>
        <w:autoSpaceDE/>
        <w:autoSpaceDN/>
        <w:bidi w:val="0"/>
        <w:adjustRightInd/>
        <w:snapToGrid/>
        <w:spacing w:line="14" w:lineRule="exact"/>
        <w:textAlignment w:val="auto"/>
        <w:rPr>
          <w:rFonts w:hint="eastAsia" w:ascii="仿宋_GB2312" w:hAnsi="仿宋_GB2312" w:eastAsia="仿宋_GB2312" w:cs="仿宋_GB2312"/>
          <w:color w:val="auto"/>
          <w:sz w:val="28"/>
          <w:szCs w:val="28"/>
        </w:rPr>
      </w:pPr>
    </w:p>
    <w:sectPr>
      <w:headerReference r:id="rId3" w:type="default"/>
      <w:footerReference r:id="rId4" w:type="default"/>
      <w:pgSz w:w="11906" w:h="16838"/>
      <w:pgMar w:top="2098" w:right="1531" w:bottom="1701" w:left="1531" w:header="851" w:footer="1134" w:gutter="0"/>
      <w:paperSrc/>
      <w:pgBorders>
        <w:top w:val="none" w:sz="0" w:space="0"/>
        <w:left w:val="none" w:sz="0" w:space="0"/>
        <w:bottom w:val="none" w:sz="0" w:space="0"/>
        <w:right w:val="none" w:sz="0" w:space="0"/>
      </w:pgBorders>
      <w:pgNumType w:fmt="numberInDash" w:start="3"/>
      <w:cols w:space="72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1" w:usb1="080E0000" w:usb2="00000000" w:usb3="00000000" w:csb0="00040000" w:csb1="00000000"/>
    <w:embedRegular r:id="rId1" w:fontKey="{F8D92A6B-AF94-4387-AEAF-4ED5BE73F6F5}"/>
  </w:font>
  <w:font w:name="方正小标宋简体">
    <w:panose1 w:val="02000000000000000000"/>
    <w:charset w:val="86"/>
    <w:family w:val="script"/>
    <w:pitch w:val="default"/>
    <w:sig w:usb0="00000001" w:usb1="08000000" w:usb2="00000000" w:usb3="00000000" w:csb0="00040000" w:csb1="00000000"/>
    <w:embedRegular r:id="rId2" w:fontKey="{C715CCCC-BCAA-453E-ADDA-F6161ABE1691}"/>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730F1">
    <w:pPr>
      <w:pStyle w:val="3"/>
      <w:wordWrap w:val="0"/>
      <w:ind w:right="1200" w:firstLine="360"/>
      <w:rPr>
        <w:rFonts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AC96">
    <w:pPr>
      <w:pStyle w:val="4"/>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66C"/>
    <w:rsid w:val="00096521"/>
    <w:rsid w:val="000C6DDB"/>
    <w:rsid w:val="000D1AB0"/>
    <w:rsid w:val="001A5DC9"/>
    <w:rsid w:val="001B7F2E"/>
    <w:rsid w:val="001C0075"/>
    <w:rsid w:val="002128F3"/>
    <w:rsid w:val="002268CB"/>
    <w:rsid w:val="002321A2"/>
    <w:rsid w:val="002506E9"/>
    <w:rsid w:val="00270F56"/>
    <w:rsid w:val="00276BFC"/>
    <w:rsid w:val="00286FFF"/>
    <w:rsid w:val="00290290"/>
    <w:rsid w:val="002C426A"/>
    <w:rsid w:val="002D0DFC"/>
    <w:rsid w:val="002D3B63"/>
    <w:rsid w:val="002E66C3"/>
    <w:rsid w:val="002E7CD3"/>
    <w:rsid w:val="003201B5"/>
    <w:rsid w:val="00366BE3"/>
    <w:rsid w:val="00380C37"/>
    <w:rsid w:val="0039066C"/>
    <w:rsid w:val="00392CCF"/>
    <w:rsid w:val="004251BA"/>
    <w:rsid w:val="004279A2"/>
    <w:rsid w:val="004458D6"/>
    <w:rsid w:val="0045036F"/>
    <w:rsid w:val="004806F0"/>
    <w:rsid w:val="00511A95"/>
    <w:rsid w:val="00554F61"/>
    <w:rsid w:val="005F0DC5"/>
    <w:rsid w:val="00634197"/>
    <w:rsid w:val="006779FE"/>
    <w:rsid w:val="006B7997"/>
    <w:rsid w:val="006C327B"/>
    <w:rsid w:val="00713B07"/>
    <w:rsid w:val="00724B09"/>
    <w:rsid w:val="007256DC"/>
    <w:rsid w:val="007401A3"/>
    <w:rsid w:val="00744517"/>
    <w:rsid w:val="007779CE"/>
    <w:rsid w:val="00782BD1"/>
    <w:rsid w:val="007B1A64"/>
    <w:rsid w:val="007B3BB1"/>
    <w:rsid w:val="007E4BE8"/>
    <w:rsid w:val="007F5625"/>
    <w:rsid w:val="0082489A"/>
    <w:rsid w:val="00825437"/>
    <w:rsid w:val="00833487"/>
    <w:rsid w:val="00845059"/>
    <w:rsid w:val="00870BBB"/>
    <w:rsid w:val="009334FD"/>
    <w:rsid w:val="00961600"/>
    <w:rsid w:val="009904C7"/>
    <w:rsid w:val="009F5B83"/>
    <w:rsid w:val="00A84963"/>
    <w:rsid w:val="00AC188F"/>
    <w:rsid w:val="00B74A62"/>
    <w:rsid w:val="00BA4618"/>
    <w:rsid w:val="00BE79F0"/>
    <w:rsid w:val="00BF30AE"/>
    <w:rsid w:val="00CD68B4"/>
    <w:rsid w:val="00CE1EEC"/>
    <w:rsid w:val="00D54548"/>
    <w:rsid w:val="00DC5587"/>
    <w:rsid w:val="00DE2471"/>
    <w:rsid w:val="00E03916"/>
    <w:rsid w:val="00E4386A"/>
    <w:rsid w:val="00E507B8"/>
    <w:rsid w:val="00E82A9A"/>
    <w:rsid w:val="00EA75F9"/>
    <w:rsid w:val="00F03321"/>
    <w:rsid w:val="00F84B29"/>
    <w:rsid w:val="00FA566A"/>
    <w:rsid w:val="00FC3B0E"/>
    <w:rsid w:val="05F2106A"/>
    <w:rsid w:val="07D541F5"/>
    <w:rsid w:val="0B9B51CD"/>
    <w:rsid w:val="0BA707BD"/>
    <w:rsid w:val="0BF03706"/>
    <w:rsid w:val="0E292654"/>
    <w:rsid w:val="12B70A5E"/>
    <w:rsid w:val="13CF3FC5"/>
    <w:rsid w:val="173841B4"/>
    <w:rsid w:val="1B880EC7"/>
    <w:rsid w:val="1BA21CB8"/>
    <w:rsid w:val="1D714D26"/>
    <w:rsid w:val="1E423F2B"/>
    <w:rsid w:val="202D7866"/>
    <w:rsid w:val="216A6DC6"/>
    <w:rsid w:val="238C077E"/>
    <w:rsid w:val="25B81A4F"/>
    <w:rsid w:val="27A949AD"/>
    <w:rsid w:val="29EE2DF3"/>
    <w:rsid w:val="2BD34310"/>
    <w:rsid w:val="2D901DF3"/>
    <w:rsid w:val="2E862DF3"/>
    <w:rsid w:val="32A61EF0"/>
    <w:rsid w:val="34345BD4"/>
    <w:rsid w:val="354C2B71"/>
    <w:rsid w:val="36905256"/>
    <w:rsid w:val="37A5619D"/>
    <w:rsid w:val="37F30D3B"/>
    <w:rsid w:val="38EF75AF"/>
    <w:rsid w:val="39FB09E1"/>
    <w:rsid w:val="3D4E425E"/>
    <w:rsid w:val="42B15711"/>
    <w:rsid w:val="47717154"/>
    <w:rsid w:val="484F1FAE"/>
    <w:rsid w:val="4AFB075F"/>
    <w:rsid w:val="4B432CE1"/>
    <w:rsid w:val="4C206C8E"/>
    <w:rsid w:val="4CDD782E"/>
    <w:rsid w:val="4E955E5D"/>
    <w:rsid w:val="4FD74DA9"/>
    <w:rsid w:val="57462459"/>
    <w:rsid w:val="58FB7453"/>
    <w:rsid w:val="5A4B7D0B"/>
    <w:rsid w:val="5BEE25BD"/>
    <w:rsid w:val="5E382A8A"/>
    <w:rsid w:val="5F9741A9"/>
    <w:rsid w:val="614A4638"/>
    <w:rsid w:val="631259E1"/>
    <w:rsid w:val="63392A2B"/>
    <w:rsid w:val="668E3391"/>
    <w:rsid w:val="66D8632F"/>
    <w:rsid w:val="6A393999"/>
    <w:rsid w:val="6B8F7004"/>
    <w:rsid w:val="6D384559"/>
    <w:rsid w:val="70D04947"/>
    <w:rsid w:val="72A02E21"/>
    <w:rsid w:val="73985AC8"/>
    <w:rsid w:val="73EB7FD6"/>
    <w:rsid w:val="73F14C62"/>
    <w:rsid w:val="752B01A5"/>
    <w:rsid w:val="759C43E2"/>
    <w:rsid w:val="762D21B6"/>
    <w:rsid w:val="76485C9A"/>
    <w:rsid w:val="7DB25835"/>
    <w:rsid w:val="7E622CD5"/>
    <w:rsid w:val="7ECE31E3"/>
    <w:rsid w:val="BFED5098"/>
    <w:rsid w:val="DEF6D373"/>
    <w:rsid w:val="EBF9A263"/>
    <w:rsid w:val="EDE71EBC"/>
    <w:rsid w:val="F6AF3A6E"/>
    <w:rsid w:val="FBCFE2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olor w:val="000000"/>
      <w:kern w:val="2"/>
      <w:sz w:val="32"/>
      <w:szCs w:val="32"/>
      <w:lang w:val="en-US" w:eastAsia="zh-CN" w:bidi="ar-SA"/>
    </w:rPr>
  </w:style>
  <w:style w:type="character" w:default="1" w:styleId="7">
    <w:name w:val="Default Paragraph Font"/>
    <w:unhideWhenUsed/>
    <w:uiPriority w:val="1"/>
  </w:style>
  <w:style w:type="table" w:default="1" w:styleId="6">
    <w:name w:val="Normal Table"/>
    <w:unhideWhenUsed/>
    <w:qFormat/>
    <w:uiPriority w:val="99"/>
    <w:tblPr>
      <w:tblStyle w:val="6"/>
      <w:tblCellMar>
        <w:top w:w="0" w:type="dxa"/>
        <w:left w:w="108" w:type="dxa"/>
        <w:bottom w:w="0" w:type="dxa"/>
        <w:right w:w="108" w:type="dxa"/>
      </w:tblCellMar>
    </w:tblPr>
  </w:style>
  <w:style w:type="paragraph" w:styleId="2">
    <w:name w:val="Balloon Text"/>
    <w:basedOn w:val="1"/>
    <w:link w:val="10"/>
    <w:unhideWhenUsed/>
    <w:uiPriority w:val="99"/>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qFormat/>
    <w:uiPriority w:val="0"/>
    <w:pPr>
      <w:widowControl w:val="0"/>
      <w:jc w:val="both"/>
    </w:pPr>
    <w:rPr>
      <w:rFonts w:ascii="Calibri" w:hAnsi="Calibri" w:eastAsia="宋体" w:cs="Times New Roman"/>
      <w:kern w:val="2"/>
      <w:sz w:val="24"/>
      <w:szCs w:val="24"/>
      <w:lang w:val="en-US" w:eastAsia="zh-CN" w:bidi="ar-SA"/>
    </w:rPr>
  </w:style>
  <w:style w:type="character" w:styleId="8">
    <w:name w:val="page number"/>
    <w:basedOn w:val="7"/>
    <w:uiPriority w:val="0"/>
  </w:style>
  <w:style w:type="character" w:styleId="9">
    <w:name w:val="Hyperlink"/>
    <w:uiPriority w:val="0"/>
    <w:rPr>
      <w:color w:val="0000FF"/>
      <w:u w:val="single"/>
    </w:rPr>
  </w:style>
  <w:style w:type="character" w:customStyle="1" w:styleId="10">
    <w:name w:val="批注框文本 字符"/>
    <w:link w:val="2"/>
    <w:semiHidden/>
    <w:uiPriority w:val="99"/>
    <w:rPr>
      <w:rFonts w:ascii="Times New Roman" w:hAnsi="Times New Roman" w:eastAsia="仿宋" w:cs="Times New Roman"/>
      <w:color w:val="000000"/>
      <w:sz w:val="18"/>
      <w:szCs w:val="18"/>
    </w:rPr>
  </w:style>
  <w:style w:type="character" w:customStyle="1" w:styleId="11">
    <w:name w:val="页脚 字符"/>
    <w:link w:val="3"/>
    <w:uiPriority w:val="0"/>
    <w:rPr>
      <w:rFonts w:ascii="Times New Roman" w:hAnsi="Times New Roman" w:eastAsia="仿宋" w:cs="Times New Roman"/>
      <w:color w:val="000000"/>
      <w:sz w:val="18"/>
      <w:szCs w:val="18"/>
    </w:rPr>
  </w:style>
  <w:style w:type="character" w:customStyle="1" w:styleId="12">
    <w:name w:val="页眉 字符"/>
    <w:link w:val="4"/>
    <w:uiPriority w:val="99"/>
    <w:rPr>
      <w:rFonts w:ascii="Times New Roman" w:hAnsi="Times New Roman" w:eastAsia="仿宋" w:cs="Times New Roman"/>
      <w:color w:val="000000"/>
      <w:sz w:val="18"/>
      <w:szCs w:val="18"/>
    </w:rPr>
  </w:style>
  <w:style w:type="paragraph" w:customStyle="1" w:styleId="13">
    <w:name w:val="Char Char Char"/>
    <w:basedOn w:val="1"/>
    <w:uiPriority w:val="0"/>
    <w:pPr>
      <w:widowControl/>
      <w:spacing w:after="160" w:line="240" w:lineRule="exact"/>
      <w:jc w:val="left"/>
    </w:pPr>
    <w:rPr>
      <w:rFonts w:ascii="Verdana" w:hAnsi="Verdana" w:eastAsia="仿宋_GB2312"/>
      <w:color w:val="auto"/>
      <w:kern w:val="0"/>
      <w:sz w:val="24"/>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3</Pages>
  <Words>1369</Words>
  <Characters>1409</Characters>
  <Lines>1</Lines>
  <Paragraphs>1</Paragraphs>
  <TotalTime>18.3333333333333</TotalTime>
  <ScaleCrop>false</ScaleCrop>
  <LinksUpToDate>false</LinksUpToDate>
  <CharactersWithSpaces>1409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2015-03-06T17:46:00Z</dcterms:created>
  <dc:creator>微软用户</dc:creator>
  <cp:lastModifiedBy>校联会秘书处</cp:lastModifiedBy>
  <cp:lastPrinted>2021-10-02T03:48:37Z</cp:lastPrinted>
  <dcterms:modified xsi:type="dcterms:W3CDTF">2026-09-02T06:57:26Z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9533B956B9F74F04BE6BCBAFF702C83C_13</vt:lpwstr>
  </property>
</Properties>
</file>